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A6F644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第一章 化学反应的热效应</w:t>
      </w:r>
    </w:p>
    <w:p w14:paraId="20423465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第一节 反应热</w:t>
      </w:r>
    </w:p>
    <w:p w14:paraId="26E0C82F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课时1</w:t>
      </w:r>
      <w:r>
        <w:rPr>
          <w:rFonts w:ascii="Times New Roman" w:hAnsi="Times New Roman" w:eastAsia="宋体" w:cs="Times New Roman"/>
          <w:b/>
          <w:bCs/>
          <w:sz w:val="22"/>
        </w:rPr>
        <w:t xml:space="preserve"> 反应热  焓变</w:t>
      </w:r>
    </w:p>
    <w:p w14:paraId="186C689D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11F60D57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一、反应热及其测定</w:t>
      </w:r>
    </w:p>
    <w:p w14:paraId="276A8A93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1.在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等温</w:t>
      </w:r>
      <w:r>
        <w:rPr>
          <w:rFonts w:ascii="Times New Roman" w:hAnsi="Times New Roman" w:eastAsia="宋体" w:cs="Times New Roman"/>
          <w:szCs w:val="21"/>
        </w:rPr>
        <w:t>条件下，化学反应体系向环境释放或从环境吸收的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热量</w:t>
      </w:r>
      <w:r>
        <w:rPr>
          <w:rFonts w:ascii="Times New Roman" w:hAnsi="Times New Roman" w:eastAsia="宋体" w:cs="Times New Roman"/>
          <w:szCs w:val="21"/>
        </w:rPr>
        <w:t>，称为化学反应的热效应，简称反应热，可以通过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量热计</w:t>
      </w:r>
      <w:r>
        <w:rPr>
          <w:rFonts w:ascii="Times New Roman" w:hAnsi="Times New Roman" w:eastAsia="宋体" w:cs="Times New Roman"/>
          <w:szCs w:val="21"/>
        </w:rPr>
        <w:t>直接测定。</w:t>
      </w:r>
    </w:p>
    <w:p w14:paraId="3D5301EE">
      <w:pPr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2.中和反应反应热的测定</w:t>
      </w:r>
    </w:p>
    <w:p w14:paraId="347DE576">
      <w:pPr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(1)实验装置</w:t>
      </w:r>
    </w:p>
    <w:p w14:paraId="5CD8A181">
      <w:pPr>
        <w:tabs>
          <w:tab w:val="left" w:pos="4139"/>
        </w:tabs>
        <w:spacing w:line="360" w:lineRule="auto"/>
        <w:contextualSpacing/>
        <w:jc w:val="center"/>
        <w:rPr>
          <w:rFonts w:ascii="Times New Roman" w:hAnsi="Times New Roman" w:eastAsia="宋体" w:cs="Times New Roman"/>
          <w:szCs w:val="21"/>
          <w:lang w:val="fr-FR"/>
        </w:rPr>
      </w:pPr>
      <w:r>
        <w:rPr>
          <w:rFonts w:ascii="Times New Roman" w:hAnsi="Times New Roman" w:eastAsia="宋体" w:cs="Times New Roman"/>
          <w:szCs w:val="21"/>
          <w:lang w:val="fr-FR"/>
        </w:rPr>
        <w:drawing>
          <wp:inline distT="0" distB="0" distL="0" distR="0">
            <wp:extent cx="832485" cy="731520"/>
            <wp:effectExtent l="0" t="0" r="5715" b="11430"/>
            <wp:docPr id="55851299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512992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248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  <w:lang w:val="fr-FR"/>
        </w:rPr>
        <w:t xml:space="preserve">       </w:t>
      </w:r>
    </w:p>
    <w:p w14:paraId="7DB8B032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(2)实验测量数据</w:t>
      </w:r>
    </w:p>
    <w:p w14:paraId="314C624E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反应物温度(t</w:t>
      </w:r>
      <w:r>
        <w:rPr>
          <w:rFonts w:ascii="Times New Roman" w:hAnsi="Times New Roman" w:eastAsia="宋体" w:cs="Times New Roman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szCs w:val="21"/>
        </w:rPr>
        <w:t>)的测量</w:t>
      </w:r>
    </w:p>
    <w:p w14:paraId="5A6412CA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用一个量筒量取50 mL 0.50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盐酸，打开杯盖，倒入量热计的内筒，盖上杯盖，插入温度计，测量并记录盐酸的温度。用水把温度计上的酸冲洗干净，擦干备用；用另一个量筒量取50 mL 0.55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 xml:space="preserve"> NaOH溶液，用温度计测量并记录NaOH溶液的温度，取两温度平均值为t</w:t>
      </w:r>
      <w:r>
        <w:rPr>
          <w:rFonts w:ascii="Times New Roman" w:hAnsi="Times New Roman" w:eastAsia="宋体" w:cs="Times New Roman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4C31C206">
      <w:pPr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反应后体系温度(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)的测量</w:t>
      </w:r>
    </w:p>
    <w:p w14:paraId="2BED3693">
      <w:pPr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打开杯盖，将量筒中的NaOH溶液迅速倒入量热计的内筒，立即盖上杯盖，插入温度计，用搅拌器匀速搅拌。并准确读取混合溶液的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最高温度</w:t>
      </w:r>
      <w:r>
        <w:rPr>
          <w:rFonts w:ascii="Times New Roman" w:hAnsi="Times New Roman" w:eastAsia="宋体" w:cs="Times New Roman"/>
          <w:szCs w:val="21"/>
        </w:rPr>
        <w:t>，并记录为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46536970">
      <w:pPr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t>重复上述步骤</w:t>
      </w:r>
      <w:r>
        <w:rPr>
          <w:rFonts w:ascii="Cambria Math" w:hAnsi="Cambria Math" w:eastAsia="宋体" w:cs="Cambria Math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至步骤</w:t>
      </w:r>
      <w:r>
        <w:rPr>
          <w:rFonts w:ascii="Cambria Math" w:hAnsi="Cambria Math" w:eastAsia="宋体" w:cs="Cambria Math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两次，记录每次的实验数据，取其平均值作为计算依据。</w:t>
      </w:r>
    </w:p>
    <w:p w14:paraId="0900C4D5">
      <w:pPr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3．中和热</w:t>
      </w:r>
    </w:p>
    <w:p w14:paraId="7D8BDC5E">
      <w:pPr>
        <w:tabs>
          <w:tab w:val="left" w:pos="3780"/>
        </w:tabs>
        <w:spacing w:line="420" w:lineRule="exact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(1)概念：在25 ℃和101 kPa下，强酸的稀溶液与强碱的稀溶液发生中和反应生成1 mol水时所放出的热量。</w:t>
      </w:r>
    </w:p>
    <w:p w14:paraId="7991FCCE">
      <w:pPr>
        <w:spacing w:line="420" w:lineRule="exact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(2)数值：</w:t>
      </w:r>
      <w:r>
        <w:rPr>
          <w:rFonts w:ascii="Times New Roman" w:hAnsi="Times New Roman" w:eastAsia="宋体" w:cs="Times New Roman"/>
          <w:szCs w:val="21"/>
        </w:rPr>
        <w:object>
          <v:shape id="_x0000_i1025" o:spt="75" alt="eqIdc41b2cdd33eac2db10b64ffdd53804a9" type="#_x0000_t75" style="height:14.65pt;width:81.4pt;" o:ole="t" filled="f" o:preferrelative="t" stroked="f" coordsize="21600,21600">
            <v:path/>
            <v:fill on="f" focussize="0,0"/>
            <v:stroke on="f" joinstyle="miter"/>
            <v:imagedata r:id="rId8" o:title="eqIdc41b2cdd33eac2db10b64ffdd53804a9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 w:eastAsia="宋体" w:cs="Times New Roman"/>
          <w:bCs/>
          <w:szCs w:val="21"/>
        </w:rPr>
        <w:t>。</w:t>
      </w:r>
    </w:p>
    <w:p w14:paraId="709C5202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二、反应热与焓变</w:t>
      </w:r>
    </w:p>
    <w:p w14:paraId="38031B93">
      <w:pPr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1．内能、焓、焓变</w:t>
      </w:r>
    </w:p>
    <w:p w14:paraId="6A45B230">
      <w:pPr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(1)内能(符号为</w:t>
      </w:r>
      <w:r>
        <w:rPr>
          <w:rFonts w:ascii="Times New Roman" w:hAnsi="Times New Roman" w:eastAsia="宋体" w:cs="Times New Roman"/>
          <w:i/>
          <w:szCs w:val="21"/>
        </w:rPr>
        <w:t>U</w:t>
      </w:r>
      <w:r>
        <w:rPr>
          <w:rFonts w:ascii="Times New Roman" w:hAnsi="Times New Roman" w:eastAsia="宋体" w:cs="Times New Roman"/>
          <w:szCs w:val="21"/>
        </w:rPr>
        <w:t>)：体系内物质的各种能量的总和，受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温度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压强</w: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物质的聚集状态</w:t>
      </w:r>
      <w:r>
        <w:rPr>
          <w:rFonts w:ascii="Times New Roman" w:hAnsi="Times New Roman" w:eastAsia="宋体" w:cs="Times New Roman"/>
          <w:szCs w:val="21"/>
        </w:rPr>
        <w:t>等影响。</w:t>
      </w:r>
    </w:p>
    <w:p w14:paraId="0ED1C8D6">
      <w:pPr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(2)焓(符号为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)：与内能有关的物理量。</w:t>
      </w:r>
    </w:p>
    <w:p w14:paraId="211274B7">
      <w:pPr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(3)焓变：在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等压</w:t>
      </w:r>
      <w:r>
        <w:rPr>
          <w:rFonts w:ascii="Times New Roman" w:hAnsi="Times New Roman" w:eastAsia="宋体" w:cs="Times New Roman"/>
          <w:szCs w:val="21"/>
        </w:rPr>
        <w:t>条件下进行的化学反应(严格地说，对反应体系做功还有限定，中学阶段一般不考虑)，其反应热等于反应的焓变，符号：Δ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，单位：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kJ/mol</w:t>
      </w:r>
      <w:r>
        <w:rPr>
          <w:rFonts w:ascii="Times New Roman" w:hAnsi="Times New Roman" w:eastAsia="宋体" w:cs="Times New Roman"/>
          <w:szCs w:val="21"/>
        </w:rPr>
        <w:t>(或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kJ·mol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)。</w:t>
      </w:r>
    </w:p>
    <w:p w14:paraId="5C144215">
      <w:pPr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(4)反应热与焓变的关系</w:t>
      </w:r>
    </w:p>
    <w:p w14:paraId="103802EA">
      <w:pPr>
        <w:tabs>
          <w:tab w:val="left" w:pos="4139"/>
        </w:tabs>
        <w:spacing w:line="360" w:lineRule="auto"/>
        <w:contextualSpacing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917065" cy="635000"/>
            <wp:effectExtent l="0" t="0" r="6985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7065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D471F8">
      <w:pPr>
        <w:tabs>
          <w:tab w:val="left" w:pos="4139"/>
        </w:tabs>
        <w:spacing w:line="40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2．化学反应过程中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-1707515</wp:posOffset>
            </wp:positionV>
            <wp:extent cx="7595870" cy="10684510"/>
            <wp:effectExtent l="0" t="0" r="11430" b="8890"/>
            <wp:wrapNone/>
            <wp:docPr id="3" name="图片 3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内页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能量变化的原因</w:t>
      </w:r>
    </w:p>
    <w:p w14:paraId="24252251">
      <w:pPr>
        <w:tabs>
          <w:tab w:val="left" w:pos="4139"/>
        </w:tabs>
        <w:spacing w:line="40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（1）从微观角度认识反应热的实质</w:t>
      </w:r>
    </w:p>
    <w:p w14:paraId="3FA2547E">
      <w:pPr>
        <w:tabs>
          <w:tab w:val="left" w:pos="4139"/>
        </w:tabs>
        <w:spacing w:line="360" w:lineRule="auto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以H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(g)＋Cl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</w:t>
      </w:r>
      <w:r>
        <w:rPr>
          <w:rFonts w:ascii="Times New Roman" w:hAnsi="Times New Roman" w:eastAsia="宋体" w:cs="Times New Roman"/>
          <w:spacing w:val="-16"/>
          <w:szCs w:val="21"/>
        </w:rPr>
        <w:t>==</w:t>
      </w:r>
      <w:r>
        <w:rPr>
          <w:rFonts w:ascii="Times New Roman" w:hAnsi="Times New Roman" w:eastAsia="宋体" w:cs="Times New Roman"/>
          <w:szCs w:val="21"/>
        </w:rPr>
        <w:t>=2HCl(g)(25 ℃，101 kPa下)的能量变化为例，填写下表中的空白。</w:t>
      </w:r>
    </w:p>
    <w:p w14:paraId="51904229">
      <w:pPr>
        <w:tabs>
          <w:tab w:val="left" w:pos="4139"/>
        </w:tabs>
        <w:spacing w:line="360" w:lineRule="auto"/>
        <w:contextualSpacing/>
        <w:jc w:val="center"/>
        <w:rPr>
          <w:rFonts w:ascii="Times New Roman" w:hAnsi="Times New Roman" w:eastAsia="宋体" w:cs="Times New Roman"/>
          <w:szCs w:val="21"/>
          <w:lang w:val="fr-FR"/>
        </w:rPr>
      </w:pPr>
      <w:r>
        <w:rPr>
          <w:rFonts w:ascii="Times New Roman" w:hAnsi="Times New Roman" w:eastAsia="宋体" w:cs="Times New Roman"/>
          <w:szCs w:val="21"/>
          <w:lang w:val="fr-FR"/>
        </w:rPr>
        <w:drawing>
          <wp:inline distT="0" distB="0" distL="0" distR="0">
            <wp:extent cx="1785620" cy="866775"/>
            <wp:effectExtent l="0" t="0" r="5080" b="9525"/>
            <wp:docPr id="19654275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5427513" name="图片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562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2"/>
        <w:gridCol w:w="1928"/>
        <w:gridCol w:w="4361"/>
      </w:tblGrid>
      <w:tr w14:paraId="5A3AC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2" w:type="dxa"/>
            <w:vMerge w:val="restart"/>
            <w:shd w:val="clear" w:color="auto" w:fill="auto"/>
            <w:vAlign w:val="center"/>
          </w:tcPr>
          <w:p w14:paraId="2646F750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化学键</w:t>
            </w:r>
          </w:p>
        </w:tc>
        <w:tc>
          <w:tcPr>
            <w:tcW w:w="6289" w:type="dxa"/>
            <w:gridSpan w:val="2"/>
            <w:shd w:val="clear" w:color="auto" w:fill="auto"/>
            <w:vAlign w:val="center"/>
          </w:tcPr>
          <w:p w14:paraId="0B8A786E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反应中能量变化</w:t>
            </w:r>
          </w:p>
        </w:tc>
      </w:tr>
      <w:tr w14:paraId="79FBC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2" w:type="dxa"/>
            <w:vMerge w:val="continue"/>
            <w:shd w:val="clear" w:color="auto" w:fill="auto"/>
            <w:vAlign w:val="center"/>
          </w:tcPr>
          <w:p w14:paraId="1C2D036C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928" w:type="dxa"/>
            <w:shd w:val="clear" w:color="auto" w:fill="auto"/>
            <w:vAlign w:val="center"/>
          </w:tcPr>
          <w:p w14:paraId="05E9082D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 molA—B化学键</w:t>
            </w:r>
          </w:p>
        </w:tc>
        <w:tc>
          <w:tcPr>
            <w:tcW w:w="4361" w:type="dxa"/>
            <w:shd w:val="clear" w:color="auto" w:fill="auto"/>
            <w:vAlign w:val="center"/>
          </w:tcPr>
          <w:p w14:paraId="57EB53D4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反应中能量变化</w:t>
            </w:r>
          </w:p>
        </w:tc>
      </w:tr>
      <w:tr w14:paraId="06F09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2" w:type="dxa"/>
            <w:shd w:val="clear" w:color="auto" w:fill="auto"/>
            <w:vAlign w:val="center"/>
          </w:tcPr>
          <w:p w14:paraId="4C5AC34A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H—H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5102C493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吸收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436</w:t>
            </w:r>
            <w:r>
              <w:rPr>
                <w:rFonts w:ascii="Times New Roman" w:hAnsi="Times New Roman" w:eastAsia="宋体" w:cs="Times New Roman"/>
                <w:szCs w:val="21"/>
              </w:rPr>
              <w:t>kJ</w:t>
            </w:r>
          </w:p>
        </w:tc>
        <w:tc>
          <w:tcPr>
            <w:tcW w:w="4361" w:type="dxa"/>
            <w:vMerge w:val="restart"/>
            <w:shd w:val="clear" w:color="auto" w:fill="auto"/>
            <w:vAlign w:val="center"/>
          </w:tcPr>
          <w:p w14:paraId="723C1B4F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共吸收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679</w:t>
            </w:r>
            <w:r>
              <w:rPr>
                <w:rFonts w:ascii="Times New Roman" w:hAnsi="Times New Roman" w:eastAsia="宋体" w:cs="Times New Roman"/>
                <w:szCs w:val="21"/>
              </w:rPr>
              <w:t>kJ</w:t>
            </w:r>
          </w:p>
        </w:tc>
      </w:tr>
      <w:tr w14:paraId="5860A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2" w:type="dxa"/>
            <w:shd w:val="clear" w:color="auto" w:fill="auto"/>
            <w:vAlign w:val="center"/>
          </w:tcPr>
          <w:p w14:paraId="563981C5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Cl—Cl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7734561A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吸收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243</w:t>
            </w:r>
            <w:r>
              <w:rPr>
                <w:rFonts w:ascii="Times New Roman" w:hAnsi="Times New Roman" w:eastAsia="宋体" w:cs="Times New Roman"/>
                <w:szCs w:val="21"/>
              </w:rPr>
              <w:t>kJ</w:t>
            </w:r>
          </w:p>
        </w:tc>
        <w:tc>
          <w:tcPr>
            <w:tcW w:w="4361" w:type="dxa"/>
            <w:vMerge w:val="continue"/>
            <w:shd w:val="clear" w:color="auto" w:fill="auto"/>
            <w:vAlign w:val="center"/>
          </w:tcPr>
          <w:p w14:paraId="2DD82719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7277B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2" w:type="dxa"/>
            <w:shd w:val="clear" w:color="auto" w:fill="auto"/>
            <w:vAlign w:val="center"/>
          </w:tcPr>
          <w:p w14:paraId="0E5DFF0E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H—Cl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470E710F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放出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431</w:t>
            </w:r>
            <w:r>
              <w:rPr>
                <w:rFonts w:ascii="Times New Roman" w:hAnsi="Times New Roman" w:eastAsia="宋体" w:cs="Times New Roman"/>
                <w:szCs w:val="21"/>
              </w:rPr>
              <w:t>kJ</w:t>
            </w:r>
          </w:p>
        </w:tc>
        <w:tc>
          <w:tcPr>
            <w:tcW w:w="4361" w:type="dxa"/>
            <w:shd w:val="clear" w:color="auto" w:fill="auto"/>
            <w:vAlign w:val="center"/>
          </w:tcPr>
          <w:p w14:paraId="10143667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共放出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862</w:t>
            </w:r>
            <w:r>
              <w:rPr>
                <w:rFonts w:ascii="Times New Roman" w:hAnsi="Times New Roman" w:eastAsia="宋体" w:cs="Times New Roman"/>
                <w:szCs w:val="21"/>
              </w:rPr>
              <w:t>kJ</w:t>
            </w:r>
          </w:p>
        </w:tc>
      </w:tr>
      <w:tr w14:paraId="4B843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2" w:type="dxa"/>
            <w:shd w:val="clear" w:color="auto" w:fill="auto"/>
            <w:vAlign w:val="center"/>
          </w:tcPr>
          <w:p w14:paraId="76442D77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结论</w:t>
            </w:r>
          </w:p>
        </w:tc>
        <w:tc>
          <w:tcPr>
            <w:tcW w:w="6289" w:type="dxa"/>
            <w:gridSpan w:val="2"/>
            <w:shd w:val="clear" w:color="auto" w:fill="auto"/>
            <w:vAlign w:val="center"/>
          </w:tcPr>
          <w:p w14:paraId="309126A4">
            <w:pPr>
              <w:tabs>
                <w:tab w:val="left" w:pos="4139"/>
              </w:tabs>
              <w:spacing w:line="360" w:lineRule="auto"/>
              <w:contextualSpacing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(g)＋Cl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(g)</w:t>
            </w:r>
            <w:r>
              <w:rPr>
                <w:rFonts w:ascii="Times New Roman" w:hAnsi="Times New Roman" w:eastAsia="宋体" w:cs="Times New Roman"/>
                <w:spacing w:val="-16"/>
                <w:szCs w:val="21"/>
              </w:rPr>
              <w:t>==</w:t>
            </w:r>
            <w:r>
              <w:rPr>
                <w:rFonts w:ascii="Times New Roman" w:hAnsi="Times New Roman" w:eastAsia="宋体" w:cs="Times New Roman"/>
                <w:szCs w:val="21"/>
              </w:rPr>
              <w:t>=2HCl(g)的反应热Δ</w:t>
            </w:r>
            <w:r>
              <w:rPr>
                <w:rFonts w:ascii="Times New Roman" w:hAnsi="Times New Roman" w:eastAsia="宋体" w:cs="Times New Roman"/>
                <w:i/>
                <w:szCs w:val="21"/>
              </w:rPr>
              <w:t>H</w:t>
            </w:r>
            <w:r>
              <w:rPr>
                <w:rFonts w:ascii="Times New Roman" w:hAnsi="Times New Roman" w:eastAsia="宋体" w:cs="Times New Roman"/>
                <w:szCs w:val="21"/>
              </w:rPr>
              <w:t>＝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－183 kJ·mol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  <w:vertAlign w:val="superscript"/>
              </w:rPr>
              <w:t>－1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 xml:space="preserve"> </w:t>
            </w:r>
          </w:p>
        </w:tc>
      </w:tr>
    </w:tbl>
    <w:p w14:paraId="2A52D045">
      <w:pPr>
        <w:tabs>
          <w:tab w:val="left" w:pos="4620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(2)宏观角度：从反应物和生成物的总能量相对大小的角度分析</w:t>
      </w:r>
    </w:p>
    <w:p w14:paraId="460CB092">
      <w:pPr>
        <w:tabs>
          <w:tab w:val="left" w:pos="4620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化学反应中反应物的总能量大于生成物的总能量，反应物转化为生成物时放出热量，则为放热反应，规定放热反应的Δ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为“－”；反之，则为吸热反应，规定吸热反应的Δ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为“＋”。如图所示为化学变化过程中的能量变化。</w:t>
      </w:r>
    </w:p>
    <w:p w14:paraId="6FDEB225">
      <w:pPr>
        <w:tabs>
          <w:tab w:val="left" w:pos="4620"/>
        </w:tabs>
        <w:contextualSpacing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579370" cy="1141730"/>
            <wp:effectExtent l="0" t="0" r="11430" b="1270"/>
            <wp:docPr id="4496866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686613" name="图片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9370" cy="1141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651EDD">
      <w:pPr>
        <w:spacing w:line="420" w:lineRule="exact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正误辨析：</w:t>
      </w:r>
    </w:p>
    <w:p w14:paraId="3B5DF401">
      <w:pPr>
        <w:tabs>
          <w:tab w:val="left" w:pos="4139"/>
        </w:tabs>
        <w:spacing w:line="420" w:lineRule="exact"/>
        <w:contextualSpacing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(1)装置中的玻璃搅拌器可以用金属(不与酸、碱反应)质搅拌器代替。（  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color w:val="0000FF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 ）</w:t>
      </w:r>
    </w:p>
    <w:p w14:paraId="1E669D89">
      <w:pPr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  <w:color w:val="91ACE0"/>
          <w:szCs w:val="21"/>
          <w:u w:val="thick"/>
        </w:rPr>
      </w:pPr>
      <w:r>
        <w:rPr>
          <w:rFonts w:ascii="Times New Roman" w:hAnsi="Times New Roman" w:eastAsia="宋体" w:cs="Times New Roman"/>
          <w:szCs w:val="21"/>
        </w:rPr>
        <w:t>(2)实验中为何使用0.55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 xml:space="preserve"> NaOH溶液与0.50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 xml:space="preserve">盐酸反应，目的是为了保证盐酸完全被中和。（  </w:t>
      </w:r>
      <w:r>
        <w:rPr>
          <w:rFonts w:ascii="Times New Roman" w:hAnsi="Times New Roman" w:eastAsia="宋体" w:cs="Times New Roman"/>
          <w:color w:val="91ACE0"/>
          <w:szCs w:val="21"/>
        </w:rPr>
        <w:t>√</w:t>
      </w:r>
      <w:r>
        <w:rPr>
          <w:rFonts w:ascii="Times New Roman" w:hAnsi="Times New Roman" w:eastAsia="宋体" w:cs="Times New Roman"/>
          <w:color w:val="0000FF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 ）</w:t>
      </w:r>
    </w:p>
    <w:p w14:paraId="61B65C12">
      <w:pPr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(3)可以用浓硫酸代替盐酸来测定中和反应的反应热。（ </w:t>
      </w:r>
      <w:r>
        <w:rPr>
          <w:rFonts w:ascii="Times New Roman" w:hAnsi="Times New Roman" w:eastAsia="宋体" w:cs="Times New Roman"/>
          <w:color w:val="91ACE0"/>
          <w:szCs w:val="21"/>
        </w:rPr>
        <w:t xml:space="preserve"> ×</w:t>
      </w:r>
      <w:r>
        <w:rPr>
          <w:rFonts w:ascii="Times New Roman" w:hAnsi="Times New Roman" w:eastAsia="宋体" w:cs="Times New Roman"/>
          <w:szCs w:val="21"/>
        </w:rPr>
        <w:t xml:space="preserve">  ）</w:t>
      </w:r>
    </w:p>
    <w:p w14:paraId="2BF70D6F">
      <w:pPr>
        <w:tabs>
          <w:tab w:val="right" w:pos="7980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(4)放热反应不需要加热就能反应，吸热反应不加热就不能反应。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 xml:space="preserve">(  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3FCB2E92">
      <w:pPr>
        <w:tabs>
          <w:tab w:val="right" w:pos="7980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(5)物质发生化学变化都伴有能量的变化。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ascii="Times New Roman" w:hAnsi="Times New Roman" w:eastAsia="宋体" w:cs="Times New Roman"/>
          <w:color w:val="91ACE0"/>
          <w:szCs w:val="21"/>
        </w:rPr>
        <w:t xml:space="preserve">  √  </w:t>
      </w:r>
      <w:r>
        <w:rPr>
          <w:rFonts w:ascii="Times New Roman" w:hAnsi="Times New Roman" w:eastAsia="宋体" w:cs="Times New Roman"/>
          <w:szCs w:val="21"/>
        </w:rPr>
        <w:t>)</w:t>
      </w:r>
    </w:p>
    <w:p w14:paraId="70C6694F">
      <w:pPr>
        <w:tabs>
          <w:tab w:val="right" w:pos="7980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(6)焓变和反应热虽然说法不同但意义完全相同。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 xml:space="preserve">(  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7E1083A6">
      <w:pPr>
        <w:rPr>
          <w:rFonts w:hint="eastAsia" w:ascii="Times New Roman" w:hAnsi="Times New Roman" w:eastAsia="宋体" w:cs="Times New Roman"/>
          <w:b/>
          <w:bCs/>
          <w:sz w:val="2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D33E2F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8D0A91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0"/>
  <w:p w14:paraId="46E600B8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650E2D"/>
    <w:rsid w:val="0006608B"/>
    <w:rsid w:val="00155F19"/>
    <w:rsid w:val="001707AF"/>
    <w:rsid w:val="00427B07"/>
    <w:rsid w:val="005A5754"/>
    <w:rsid w:val="005F5637"/>
    <w:rsid w:val="00650E2D"/>
    <w:rsid w:val="00705199"/>
    <w:rsid w:val="007E24E9"/>
    <w:rsid w:val="00A65F3E"/>
    <w:rsid w:val="00CB2A13"/>
    <w:rsid w:val="30A05159"/>
    <w:rsid w:val="415051BF"/>
    <w:rsid w:val="507A3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wmf"/><Relationship Id="rId7" Type="http://schemas.openxmlformats.org/officeDocument/2006/relationships/oleObject" Target="embeddings/oleObject1.bin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998</Words>
  <Characters>1193</Characters>
  <Lines>30</Lines>
  <Paragraphs>49</Paragraphs>
  <TotalTime>0</TotalTime>
  <ScaleCrop>false</ScaleCrop>
  <LinksUpToDate>false</LinksUpToDate>
  <CharactersWithSpaces>1250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2025-04-02T01:54:00Z</dcterms:created>
  <dc:creator>8618080071290</dc:creator>
  <cp:lastModifiedBy>刘岩</cp:lastModifiedBy>
  <dcterms:modified xsi:type="dcterms:W3CDTF">2026-03-18T09:39:58Z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D90FCC315ECE4D6582129D5549F47943_12</vt:lpwstr>
  </property>
</Properties>
</file>